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6FC8C" w14:textId="04EC5010" w:rsidR="004D5B64" w:rsidRDefault="00B97E94" w:rsidP="004D5B64">
      <w:pPr>
        <w:jc w:val="center"/>
        <w:rPr>
          <w:rFonts w:ascii="Times New Roman" w:hAnsi="Times New Roman" w:cs="Times New Roman"/>
          <w:b/>
          <w:bCs/>
          <w:sz w:val="28"/>
          <w:szCs w:val="28"/>
        </w:rPr>
      </w:pPr>
      <w:r>
        <w:rPr>
          <w:rFonts w:ascii="Times New Roman" w:hAnsi="Times New Roman" w:cs="Times New Roman"/>
          <w:b/>
          <w:bCs/>
          <w:sz w:val="28"/>
          <w:szCs w:val="28"/>
        </w:rPr>
        <w:t>Title:</w:t>
      </w:r>
    </w:p>
    <w:p w14:paraId="5596C628" w14:textId="00B75E06" w:rsidR="00B97E94" w:rsidRPr="004D5B64" w:rsidRDefault="00B97E94" w:rsidP="004D5B64">
      <w:pPr>
        <w:jc w:val="center"/>
        <w:rPr>
          <w:rFonts w:ascii="Times New Roman" w:hAnsi="Times New Roman" w:cs="Times New Roman"/>
          <w:b/>
          <w:bCs/>
          <w:sz w:val="28"/>
          <w:szCs w:val="28"/>
        </w:rPr>
      </w:pPr>
      <w:r>
        <w:rPr>
          <w:rFonts w:ascii="Times New Roman" w:hAnsi="Times New Roman" w:cs="Times New Roman"/>
          <w:b/>
          <w:bCs/>
          <w:sz w:val="28"/>
          <w:szCs w:val="28"/>
        </w:rPr>
        <w:t>Short Title:</w:t>
      </w:r>
    </w:p>
    <w:p w14:paraId="21F3887D" w14:textId="77777777" w:rsidR="004D5B64" w:rsidRPr="004D5B64" w:rsidRDefault="004D5B64" w:rsidP="004D5B64">
      <w:pPr>
        <w:rPr>
          <w:rFonts w:ascii="Times New Roman" w:hAnsi="Times New Roman" w:cs="Times New Roman"/>
        </w:rPr>
      </w:pPr>
    </w:p>
    <w:p w14:paraId="16C7E02E" w14:textId="7E895227" w:rsidR="004D5B64" w:rsidRDefault="004D5B64" w:rsidP="004D5B64">
      <w:pPr>
        <w:pStyle w:val="AuthorName"/>
        <w:rPr>
          <w:rFonts w:cs="Times New Roman"/>
        </w:rPr>
      </w:pPr>
      <w:r w:rsidRPr="004D5B64">
        <w:rPr>
          <w:rFonts w:cs="Times New Roman"/>
        </w:rPr>
        <w:fldChar w:fldCharType="begin"/>
      </w:r>
      <w:r w:rsidRPr="004D5B64">
        <w:rPr>
          <w:rFonts w:cs="Times New Roman"/>
        </w:rPr>
        <w:instrText xml:space="preserve"> MACROBUTTON  AcceptAllChangesInDocAndStopTracking "First Author" </w:instrText>
      </w:r>
      <w:r w:rsidRPr="004D5B64">
        <w:rPr>
          <w:rFonts w:cs="Times New Roman"/>
        </w:rPr>
        <w:fldChar w:fldCharType="end"/>
      </w:r>
    </w:p>
    <w:p w14:paraId="752193FB" w14:textId="76715F9A" w:rsidR="00B97E94" w:rsidRPr="004D5B64" w:rsidRDefault="00B97E94" w:rsidP="004D5B64">
      <w:pPr>
        <w:pStyle w:val="AuthorName"/>
        <w:rPr>
          <w:rFonts w:cs="Times New Roman"/>
        </w:rPr>
      </w:pPr>
      <w:r>
        <w:rPr>
          <w:rFonts w:cs="Times New Roman"/>
        </w:rPr>
        <w:t xml:space="preserve">Affiliation </w:t>
      </w:r>
    </w:p>
    <w:p w14:paraId="0CF0041B" w14:textId="64687015" w:rsidR="004D5B64" w:rsidRDefault="004D5B64" w:rsidP="004D5B64">
      <w:pPr>
        <w:pStyle w:val="AuthorName"/>
        <w:rPr>
          <w:rFonts w:cs="Times New Roman"/>
        </w:rPr>
      </w:pPr>
      <w:r w:rsidRPr="004D5B64">
        <w:rPr>
          <w:rFonts w:cs="Times New Roman"/>
        </w:rPr>
        <w:fldChar w:fldCharType="begin"/>
      </w:r>
      <w:r w:rsidRPr="004D5B64">
        <w:rPr>
          <w:rFonts w:cs="Times New Roman"/>
        </w:rPr>
        <w:instrText xml:space="preserve"> MACROBUTTON  AcceptAllChangesInDocAndStopTracking "Second author" </w:instrText>
      </w:r>
      <w:r w:rsidRPr="004D5B64">
        <w:rPr>
          <w:rFonts w:cs="Times New Roman"/>
        </w:rPr>
        <w:fldChar w:fldCharType="end"/>
      </w:r>
    </w:p>
    <w:p w14:paraId="15A0CEA4" w14:textId="6750BD4B" w:rsidR="00B97E94" w:rsidRPr="004D5B64" w:rsidRDefault="00B97E94" w:rsidP="00B97E94">
      <w:pPr>
        <w:pStyle w:val="AuthorName"/>
        <w:rPr>
          <w:rFonts w:cs="Times New Roman"/>
        </w:rPr>
      </w:pPr>
      <w:r>
        <w:rPr>
          <w:rFonts w:cs="Times New Roman"/>
        </w:rPr>
        <w:t xml:space="preserve">Affiliation </w:t>
      </w:r>
    </w:p>
    <w:p w14:paraId="42059F2D" w14:textId="52B3900E" w:rsidR="004D5B64" w:rsidRDefault="004D5B64" w:rsidP="004D5B64">
      <w:pPr>
        <w:pStyle w:val="AuthorName"/>
        <w:rPr>
          <w:rFonts w:cs="Times New Roman"/>
        </w:rPr>
      </w:pPr>
      <w:r w:rsidRPr="004D5B64">
        <w:rPr>
          <w:rFonts w:cs="Times New Roman"/>
        </w:rPr>
        <w:fldChar w:fldCharType="begin"/>
      </w:r>
      <w:r w:rsidRPr="004D5B64">
        <w:rPr>
          <w:rFonts w:cs="Times New Roman"/>
        </w:rPr>
        <w:instrText xml:space="preserve"> MACROBUTTON  AcceptAllChangesInDocAndStopTracking "Third author" </w:instrText>
      </w:r>
      <w:r w:rsidRPr="004D5B64">
        <w:rPr>
          <w:rFonts w:cs="Times New Roman"/>
        </w:rPr>
        <w:fldChar w:fldCharType="end"/>
      </w:r>
    </w:p>
    <w:p w14:paraId="677DFC9B" w14:textId="77777777" w:rsidR="00B97E94" w:rsidRPr="004D5B64" w:rsidRDefault="00B97E94" w:rsidP="00B97E94">
      <w:pPr>
        <w:pStyle w:val="AuthorName"/>
        <w:rPr>
          <w:rFonts w:cs="Times New Roman"/>
        </w:rPr>
      </w:pPr>
      <w:r>
        <w:rPr>
          <w:rFonts w:cs="Times New Roman"/>
        </w:rPr>
        <w:t xml:space="preserve">Affiliation </w:t>
      </w:r>
    </w:p>
    <w:p w14:paraId="4DAA3CA1" w14:textId="4594F50A" w:rsidR="00B97E94" w:rsidRPr="004D5B64" w:rsidRDefault="00B97E94" w:rsidP="004D5B64">
      <w:pPr>
        <w:pStyle w:val="AuthorName"/>
        <w:rPr>
          <w:rFonts w:cs="Times New Roman"/>
        </w:rPr>
      </w:pPr>
    </w:p>
    <w:p w14:paraId="6CB864C6" w14:textId="7F22926D" w:rsidR="004D5B64" w:rsidRPr="004D5B64" w:rsidRDefault="00B97E94" w:rsidP="004D5B64">
      <w:pPr>
        <w:rPr>
          <w:rFonts w:ascii="Times New Roman" w:eastAsia="Times New Roman" w:hAnsi="Times New Roman" w:cs="Times New Roman"/>
          <w:sz w:val="24"/>
        </w:rPr>
      </w:pPr>
      <w:r>
        <w:rPr>
          <w:rFonts w:ascii="Times New Roman" w:eastAsia="Times New Roman" w:hAnsi="Times New Roman" w:cs="Times New Roman"/>
          <w:sz w:val="24"/>
        </w:rPr>
        <w:t xml:space="preserve">Corresponding Author Name &amp; Email </w:t>
      </w:r>
    </w:p>
    <w:p w14:paraId="78FF018D" w14:textId="77777777" w:rsidR="004D5B64" w:rsidRPr="004D5B64" w:rsidRDefault="004D5B64" w:rsidP="004D5B64">
      <w:pPr>
        <w:rPr>
          <w:rFonts w:ascii="Times New Roman" w:hAnsi="Times New Roman" w:cs="Times New Roman"/>
          <w:b/>
          <w:bCs/>
        </w:rPr>
      </w:pPr>
      <w:r w:rsidRPr="004D5B64">
        <w:rPr>
          <w:rFonts w:ascii="Times New Roman" w:hAnsi="Times New Roman" w:cs="Times New Roman"/>
          <w:b/>
          <w:bCs/>
        </w:rPr>
        <w:t>ABSTRACT</w:t>
      </w:r>
    </w:p>
    <w:p w14:paraId="69EB87B7" w14:textId="73A80D37" w:rsidR="004D5B64" w:rsidRDefault="004D5B64" w:rsidP="004D5B64">
      <w:pPr>
        <w:rPr>
          <w:rFonts w:ascii="Times New Roman" w:hAnsi="Times New Roman" w:cs="Times New Roman"/>
          <w:sz w:val="20"/>
          <w:szCs w:val="20"/>
        </w:rPr>
      </w:pPr>
      <w:r w:rsidRPr="004D5B64">
        <w:rPr>
          <w:rFonts w:ascii="Times New Roman" w:hAnsi="Times New Roman" w:cs="Times New Roman"/>
          <w:sz w:val="20"/>
          <w:szCs w:val="20"/>
        </w:rPr>
        <w:fldChar w:fldCharType="begin"/>
      </w:r>
      <w:r w:rsidRPr="004D5B64">
        <w:rPr>
          <w:rFonts w:ascii="Times New Roman" w:hAnsi="Times New Roman" w:cs="Times New Roman"/>
          <w:sz w:val="20"/>
          <w:szCs w:val="20"/>
        </w:rPr>
        <w:instrText xml:space="preserve"> MACROBUTTON NoMacro Click here and insert your abstract text.</w:instrText>
      </w:r>
      <w:r w:rsidRPr="004D5B64">
        <w:rPr>
          <w:rFonts w:ascii="Times New Roman" w:hAnsi="Times New Roman" w:cs="Times New Roman"/>
          <w:sz w:val="20"/>
          <w:szCs w:val="20"/>
        </w:rPr>
        <w:fldChar w:fldCharType="end"/>
      </w:r>
      <w:r w:rsidR="002818CB">
        <w:rPr>
          <w:rFonts w:ascii="Times New Roman" w:hAnsi="Times New Roman" w:cs="Times New Roman"/>
          <w:sz w:val="20"/>
          <w:szCs w:val="20"/>
        </w:rPr>
        <w:t xml:space="preserve"> (</w:t>
      </w:r>
      <w:r w:rsidR="002818CB" w:rsidRPr="002818CB">
        <w:rPr>
          <w:rFonts w:ascii="Times New Roman" w:hAnsi="Times New Roman" w:cs="Times New Roman"/>
          <w:sz w:val="20"/>
          <w:szCs w:val="20"/>
        </w:rPr>
        <w:t>200 words</w:t>
      </w:r>
      <w:r w:rsidR="002818CB">
        <w:rPr>
          <w:rFonts w:ascii="Times New Roman" w:hAnsi="Times New Roman" w:cs="Times New Roman"/>
          <w:sz w:val="20"/>
          <w:szCs w:val="20"/>
        </w:rPr>
        <w:t>)</w:t>
      </w:r>
    </w:p>
    <w:p w14:paraId="110FDBC3" w14:textId="3343CFAA" w:rsidR="00B97E94" w:rsidRPr="004D5B64" w:rsidRDefault="00B97E94" w:rsidP="004D5B64">
      <w:pPr>
        <w:rPr>
          <w:rFonts w:ascii="Times New Roman" w:hAnsi="Times New Roman" w:cs="Times New Roman"/>
          <w:sz w:val="20"/>
          <w:szCs w:val="20"/>
        </w:rPr>
      </w:pPr>
      <w:r w:rsidRPr="004D5B64">
        <w:rPr>
          <w:rFonts w:ascii="Times New Roman" w:hAnsi="Times New Roman" w:cs="Times New Roman"/>
          <w:b/>
          <w:iCs/>
          <w:sz w:val="20"/>
          <w:szCs w:val="20"/>
        </w:rPr>
        <w:t>Keywords:</w:t>
      </w:r>
      <w:r w:rsidRPr="004D5B64">
        <w:rPr>
          <w:rFonts w:ascii="Times New Roman" w:hAnsi="Times New Roman" w:cs="Times New Roman"/>
          <w:b/>
          <w:sz w:val="20"/>
          <w:szCs w:val="20"/>
        </w:rPr>
        <w:t xml:space="preserve"> </w:t>
      </w:r>
      <w:r w:rsidRPr="004D5B64">
        <w:rPr>
          <w:rFonts w:ascii="Times New Roman" w:hAnsi="Times New Roman" w:cs="Times New Roman"/>
          <w:sz w:val="20"/>
          <w:szCs w:val="20"/>
        </w:rPr>
        <w:t xml:space="preserve">Type your key words here, separated by commas (,) 3 to 5 </w:t>
      </w:r>
      <w:r>
        <w:rPr>
          <w:rFonts w:ascii="Times New Roman" w:hAnsi="Times New Roman" w:cs="Times New Roman"/>
          <w:sz w:val="20"/>
          <w:szCs w:val="20"/>
        </w:rPr>
        <w:t>key</w:t>
      </w:r>
      <w:r w:rsidRPr="004D5B64">
        <w:rPr>
          <w:rFonts w:ascii="Times New Roman" w:hAnsi="Times New Roman" w:cs="Times New Roman"/>
          <w:sz w:val="20"/>
          <w:szCs w:val="20"/>
        </w:rPr>
        <w:t xml:space="preserve">words </w:t>
      </w:r>
    </w:p>
    <w:p w14:paraId="0BC25D50" w14:textId="77777777" w:rsidR="004D5B64" w:rsidRPr="004D5B64" w:rsidRDefault="004D5B64" w:rsidP="004D5B64">
      <w:pPr>
        <w:rPr>
          <w:rFonts w:ascii="Times New Roman" w:eastAsia="Times New Roman" w:hAnsi="Times New Roman" w:cs="Times New Roman"/>
          <w:color w:val="333333"/>
          <w:sz w:val="20"/>
          <w:szCs w:val="20"/>
        </w:rPr>
      </w:pPr>
      <w:r w:rsidRPr="004D5B64">
        <w:rPr>
          <w:rFonts w:ascii="Times New Roman" w:hAnsi="Times New Roman" w:cs="Times New Roman"/>
          <w:b/>
          <w:i/>
          <w:iCs/>
          <w:sz w:val="20"/>
          <w:szCs w:val="20"/>
        </w:rPr>
        <w:t xml:space="preserve">JEL Classification: </w:t>
      </w:r>
      <w:r w:rsidRPr="004D5B64">
        <w:rPr>
          <w:rFonts w:ascii="Times New Roman" w:eastAsia="Times New Roman" w:hAnsi="Times New Roman" w:cs="Times New Roman"/>
          <w:color w:val="333333"/>
          <w:sz w:val="20"/>
          <w:szCs w:val="20"/>
        </w:rPr>
        <w:t>Please visit the link to find the relevant JEL codes: https://www.aeaweb.org/econlit/jelCodes.php?view=jel</w:t>
      </w:r>
    </w:p>
    <w:p w14:paraId="7D63363A" w14:textId="72DF17FC" w:rsidR="004D5B64" w:rsidRPr="004D5B64" w:rsidRDefault="004D5B64" w:rsidP="004D5B64">
      <w:pPr>
        <w:rPr>
          <w:rFonts w:ascii="Times New Roman" w:hAnsi="Times New Roman" w:cs="Times New Roman"/>
          <w:sz w:val="20"/>
          <w:szCs w:val="20"/>
        </w:rPr>
      </w:pPr>
    </w:p>
    <w:p w14:paraId="4EC902A5" w14:textId="77777777" w:rsidR="004D5B64" w:rsidRPr="004D5B64" w:rsidRDefault="004D5B64" w:rsidP="004D5B64">
      <w:pPr>
        <w:rPr>
          <w:rFonts w:ascii="Times New Roman" w:hAnsi="Times New Roman" w:cs="Times New Roman"/>
          <w:b/>
          <w:bCs/>
          <w:caps/>
          <w:sz w:val="20"/>
          <w:szCs w:val="20"/>
        </w:rPr>
      </w:pPr>
      <w:r w:rsidRPr="004D5B64">
        <w:rPr>
          <w:rFonts w:ascii="Times New Roman" w:hAnsi="Times New Roman" w:cs="Times New Roman"/>
          <w:b/>
          <w:bCs/>
          <w:caps/>
          <w:sz w:val="20"/>
          <w:szCs w:val="20"/>
        </w:rPr>
        <w:t>Heading 1</w:t>
      </w:r>
    </w:p>
    <w:p w14:paraId="10774BB0" w14:textId="77777777" w:rsidR="004D5B64" w:rsidRPr="004D5B64" w:rsidRDefault="004D5B64" w:rsidP="004D5B64">
      <w:pPr>
        <w:rPr>
          <w:rFonts w:ascii="Times New Roman" w:hAnsi="Times New Roman" w:cs="Times New Roman"/>
          <w:sz w:val="20"/>
          <w:szCs w:val="20"/>
        </w:rPr>
      </w:pPr>
      <w:r w:rsidRPr="004D5B64">
        <w:rPr>
          <w:rFonts w:ascii="Times New Roman" w:hAnsi="Times New Roman" w:cs="Times New Roman"/>
          <w:sz w:val="20"/>
          <w:szCs w:val="20"/>
        </w:rPr>
        <w:t>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w:t>
      </w:r>
    </w:p>
    <w:p w14:paraId="4B9F46F3" w14:textId="77777777" w:rsidR="004D5B64" w:rsidRPr="004D5B64" w:rsidRDefault="004D5B64" w:rsidP="004D5B64">
      <w:pPr>
        <w:rPr>
          <w:rFonts w:ascii="Times New Roman" w:hAnsi="Times New Roman" w:cs="Times New Roman"/>
          <w:b/>
          <w:bCs/>
          <w:sz w:val="20"/>
          <w:szCs w:val="20"/>
        </w:rPr>
      </w:pPr>
      <w:r w:rsidRPr="004D5B64">
        <w:rPr>
          <w:rFonts w:ascii="Times New Roman" w:hAnsi="Times New Roman" w:cs="Times New Roman"/>
          <w:b/>
          <w:bCs/>
          <w:sz w:val="20"/>
          <w:szCs w:val="20"/>
        </w:rPr>
        <w:t>Heading 2</w:t>
      </w:r>
    </w:p>
    <w:p w14:paraId="7CC53AD3" w14:textId="17632FCD" w:rsidR="004D5B64" w:rsidRPr="004D5B64" w:rsidRDefault="004D5B64" w:rsidP="004D5B64">
      <w:pPr>
        <w:rPr>
          <w:rFonts w:ascii="Times New Roman" w:hAnsi="Times New Roman" w:cs="Times New Roman"/>
          <w:sz w:val="20"/>
          <w:szCs w:val="20"/>
        </w:rPr>
      </w:pPr>
      <w:r w:rsidRPr="004D5B64">
        <w:rPr>
          <w:rFonts w:ascii="Times New Roman" w:hAnsi="Times New Roman" w:cs="Times New Roman"/>
          <w:sz w:val="20"/>
          <w:szCs w:val="20"/>
        </w:rPr>
        <w:t>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w:t>
      </w:r>
    </w:p>
    <w:p w14:paraId="06C81860" w14:textId="77777777" w:rsidR="004D5B64" w:rsidRDefault="004D5B64" w:rsidP="004D5B64">
      <w:pPr>
        <w:rPr>
          <w:rFonts w:ascii="Times New Roman" w:hAnsi="Times New Roman" w:cs="Times New Roman"/>
          <w:sz w:val="20"/>
          <w:szCs w:val="20"/>
        </w:rPr>
      </w:pPr>
      <w:r w:rsidRPr="004D5B64">
        <w:rPr>
          <w:rFonts w:ascii="Times New Roman" w:hAnsi="Times New Roman" w:cs="Times New Roman"/>
          <w:b/>
          <w:bCs/>
          <w:sz w:val="20"/>
          <w:szCs w:val="20"/>
        </w:rPr>
        <w:t>Figure 1</w:t>
      </w:r>
      <w:r w:rsidRPr="004D5B64">
        <w:rPr>
          <w:rFonts w:ascii="Times New Roman" w:hAnsi="Times New Roman" w:cs="Times New Roman"/>
          <w:sz w:val="20"/>
          <w:szCs w:val="20"/>
        </w:rPr>
        <w:t xml:space="preserve">: </w:t>
      </w:r>
    </w:p>
    <w:p w14:paraId="356EB8A6" w14:textId="2DB4A91A" w:rsidR="004D5B64" w:rsidRPr="00F85855" w:rsidRDefault="004D5B64" w:rsidP="004D5B64">
      <w:pPr>
        <w:rPr>
          <w:rFonts w:ascii="Times New Roman" w:hAnsi="Times New Roman" w:cs="Times New Roman"/>
          <w:i/>
          <w:iCs/>
          <w:sz w:val="20"/>
          <w:szCs w:val="20"/>
        </w:rPr>
      </w:pPr>
      <w:r w:rsidRPr="00F85855">
        <w:rPr>
          <w:rFonts w:ascii="Times New Roman" w:hAnsi="Times New Roman" w:cs="Times New Roman"/>
          <w:i/>
          <w:iCs/>
          <w:sz w:val="20"/>
          <w:szCs w:val="20"/>
        </w:rPr>
        <w:t>Theoretical Framework (Path Diagram)</w:t>
      </w:r>
    </w:p>
    <w:tbl>
      <w:tblPr>
        <w:tblStyle w:val="TableGrid"/>
        <w:tblW w:w="0" w:type="auto"/>
        <w:tblInd w:w="778" w:type="dxa"/>
        <w:tblLook w:val="04A0" w:firstRow="1" w:lastRow="0" w:firstColumn="1" w:lastColumn="0" w:noHBand="0" w:noVBand="1"/>
      </w:tblPr>
      <w:tblGrid>
        <w:gridCol w:w="4135"/>
      </w:tblGrid>
      <w:tr w:rsidR="004D5B64" w:rsidRPr="004D5B64" w14:paraId="0951FC54" w14:textId="77777777" w:rsidTr="00B97E94">
        <w:trPr>
          <w:trHeight w:val="911"/>
        </w:trPr>
        <w:tc>
          <w:tcPr>
            <w:tcW w:w="4135" w:type="dxa"/>
          </w:tcPr>
          <w:p w14:paraId="73AE85DA" w14:textId="77777777" w:rsidR="004D5B64" w:rsidRPr="004D5B64" w:rsidRDefault="004D5B64" w:rsidP="004D5B64">
            <w:pPr>
              <w:rPr>
                <w:rFonts w:ascii="Times New Roman" w:hAnsi="Times New Roman" w:cs="Times New Roman"/>
              </w:rPr>
            </w:pPr>
            <w:r w:rsidRPr="004D5B64">
              <w:rPr>
                <w:rFonts w:ascii="Times New Roman" w:hAnsi="Times New Roman" w:cs="Times New Roman"/>
              </w:rPr>
              <w:t>Insert figure here</w:t>
            </w:r>
          </w:p>
        </w:tc>
      </w:tr>
    </w:tbl>
    <w:p w14:paraId="2949C702" w14:textId="20E4AFDB" w:rsidR="004D5B64" w:rsidRPr="004D5B64" w:rsidRDefault="00B97E94" w:rsidP="004D5B64">
      <w:pPr>
        <w:rPr>
          <w:rFonts w:ascii="Times New Roman" w:hAnsi="Times New Roman" w:cs="Times New Roman"/>
          <w:sz w:val="20"/>
          <w:szCs w:val="20"/>
        </w:rPr>
      </w:pPr>
      <w:r>
        <w:rPr>
          <w:rFonts w:ascii="Times New Roman" w:hAnsi="Times New Roman" w:cs="Times New Roman"/>
          <w:sz w:val="20"/>
          <w:szCs w:val="20"/>
        </w:rPr>
        <w:t>Figure Source (____________)</w:t>
      </w:r>
    </w:p>
    <w:p w14:paraId="5D815BA5" w14:textId="46A5B73C" w:rsidR="004D5B64" w:rsidRPr="004D5B64" w:rsidRDefault="004D5B64" w:rsidP="004D5B64">
      <w:pPr>
        <w:rPr>
          <w:rFonts w:ascii="Times New Roman" w:hAnsi="Times New Roman" w:cs="Times New Roman"/>
          <w:sz w:val="20"/>
          <w:szCs w:val="20"/>
        </w:rPr>
      </w:pPr>
      <w:r w:rsidRPr="004D5B64">
        <w:rPr>
          <w:rFonts w:ascii="Times New Roman" w:hAnsi="Times New Roman" w:cs="Times New Roman"/>
          <w:sz w:val="20"/>
          <w:szCs w:val="20"/>
        </w:rPr>
        <w:t>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w:t>
      </w:r>
    </w:p>
    <w:p w14:paraId="23616071" w14:textId="77777777" w:rsidR="004D5B64" w:rsidRDefault="004D5B64" w:rsidP="004D5B64">
      <w:pPr>
        <w:rPr>
          <w:rFonts w:ascii="Times New Roman" w:hAnsi="Times New Roman" w:cs="Times New Roman"/>
          <w:sz w:val="20"/>
          <w:szCs w:val="20"/>
        </w:rPr>
      </w:pPr>
      <w:r w:rsidRPr="004D5B64">
        <w:rPr>
          <w:rFonts w:ascii="Times New Roman" w:hAnsi="Times New Roman" w:cs="Times New Roman"/>
          <w:b/>
          <w:bCs/>
          <w:sz w:val="20"/>
          <w:szCs w:val="20"/>
        </w:rPr>
        <w:t>Table 1</w:t>
      </w:r>
      <w:r w:rsidRPr="004D5B64">
        <w:rPr>
          <w:rFonts w:ascii="Times New Roman" w:hAnsi="Times New Roman" w:cs="Times New Roman"/>
          <w:sz w:val="20"/>
          <w:szCs w:val="20"/>
        </w:rPr>
        <w:t xml:space="preserve">: </w:t>
      </w:r>
    </w:p>
    <w:p w14:paraId="3B495D2C" w14:textId="1DE39CD6" w:rsidR="004D5B64" w:rsidRPr="00F85855" w:rsidRDefault="004D5B64" w:rsidP="004D5B64">
      <w:pPr>
        <w:rPr>
          <w:rFonts w:ascii="Times New Roman" w:hAnsi="Times New Roman" w:cs="Times New Roman"/>
          <w:i/>
          <w:iCs/>
          <w:sz w:val="20"/>
          <w:szCs w:val="20"/>
        </w:rPr>
      </w:pPr>
      <w:r w:rsidRPr="00F85855">
        <w:rPr>
          <w:rFonts w:ascii="Times New Roman" w:hAnsi="Times New Roman" w:cs="Times New Roman"/>
          <w:i/>
          <w:iCs/>
          <w:sz w:val="20"/>
          <w:szCs w:val="20"/>
        </w:rPr>
        <w:lastRenderedPageBreak/>
        <w:t>Two years comparison</w:t>
      </w:r>
    </w:p>
    <w:tbl>
      <w:tblPr>
        <w:tblStyle w:val="PlainTable2"/>
        <w:tblW w:w="5000" w:type="pct"/>
        <w:tblLook w:val="0620" w:firstRow="1" w:lastRow="0" w:firstColumn="0" w:lastColumn="0" w:noHBand="1" w:noVBand="1"/>
      </w:tblPr>
      <w:tblGrid>
        <w:gridCol w:w="1983"/>
        <w:gridCol w:w="1761"/>
        <w:gridCol w:w="1762"/>
        <w:gridCol w:w="1762"/>
        <w:gridCol w:w="1761"/>
      </w:tblGrid>
      <w:tr w:rsidR="004D5B64" w:rsidRPr="004D5B64" w14:paraId="2D4FF562" w14:textId="77777777" w:rsidTr="004D5B64">
        <w:trPr>
          <w:cnfStyle w:val="100000000000" w:firstRow="1" w:lastRow="0" w:firstColumn="0" w:lastColumn="0" w:oddVBand="0" w:evenVBand="0" w:oddHBand="0" w:evenHBand="0" w:firstRowFirstColumn="0" w:firstRowLastColumn="0" w:lastRowFirstColumn="0" w:lastRowLastColumn="0"/>
        </w:trPr>
        <w:tc>
          <w:tcPr>
            <w:tcW w:w="1098" w:type="pct"/>
          </w:tcPr>
          <w:p w14:paraId="08883103" w14:textId="77777777" w:rsidR="004D5B64" w:rsidRPr="004D5B64" w:rsidRDefault="004D5B64" w:rsidP="004D5B64">
            <w:pPr>
              <w:rPr>
                <w:rFonts w:ascii="Times New Roman" w:hAnsi="Times New Roman" w:cs="Times New Roman"/>
                <w:sz w:val="20"/>
                <w:szCs w:val="20"/>
              </w:rPr>
            </w:pPr>
          </w:p>
        </w:tc>
        <w:tc>
          <w:tcPr>
            <w:tcW w:w="975" w:type="pct"/>
          </w:tcPr>
          <w:p w14:paraId="6BCCF343" w14:textId="77777777" w:rsidR="004D5B64" w:rsidRPr="004D5B64" w:rsidRDefault="004D5B64" w:rsidP="004D5B64">
            <w:pPr>
              <w:rPr>
                <w:rFonts w:ascii="Times New Roman" w:hAnsi="Times New Roman" w:cs="Times New Roman"/>
                <w:sz w:val="20"/>
                <w:szCs w:val="20"/>
              </w:rPr>
            </w:pPr>
            <w:r w:rsidRPr="004D5B64">
              <w:rPr>
                <w:rFonts w:ascii="Times New Roman" w:hAnsi="Times New Roman" w:cs="Times New Roman"/>
                <w:sz w:val="20"/>
                <w:szCs w:val="20"/>
              </w:rPr>
              <w:t>Value 1</w:t>
            </w:r>
          </w:p>
        </w:tc>
        <w:tc>
          <w:tcPr>
            <w:tcW w:w="976" w:type="pct"/>
          </w:tcPr>
          <w:p w14:paraId="309D53DE" w14:textId="77777777" w:rsidR="004D5B64" w:rsidRPr="004D5B64" w:rsidRDefault="004D5B64" w:rsidP="004D5B64">
            <w:pPr>
              <w:rPr>
                <w:rFonts w:ascii="Times New Roman" w:hAnsi="Times New Roman" w:cs="Times New Roman"/>
                <w:sz w:val="20"/>
                <w:szCs w:val="20"/>
              </w:rPr>
            </w:pPr>
            <w:r w:rsidRPr="004D5B64">
              <w:rPr>
                <w:rFonts w:ascii="Times New Roman" w:hAnsi="Times New Roman" w:cs="Times New Roman"/>
                <w:sz w:val="20"/>
                <w:szCs w:val="20"/>
              </w:rPr>
              <w:t>Value 2</w:t>
            </w:r>
          </w:p>
        </w:tc>
        <w:tc>
          <w:tcPr>
            <w:tcW w:w="976" w:type="pct"/>
          </w:tcPr>
          <w:p w14:paraId="1EA72F50" w14:textId="77777777" w:rsidR="004D5B64" w:rsidRPr="004D5B64" w:rsidRDefault="004D5B64" w:rsidP="004D5B64">
            <w:pPr>
              <w:rPr>
                <w:rFonts w:ascii="Times New Roman" w:hAnsi="Times New Roman" w:cs="Times New Roman"/>
                <w:sz w:val="20"/>
                <w:szCs w:val="20"/>
              </w:rPr>
            </w:pPr>
            <w:r w:rsidRPr="004D5B64">
              <w:rPr>
                <w:rFonts w:ascii="Times New Roman" w:hAnsi="Times New Roman" w:cs="Times New Roman"/>
                <w:sz w:val="20"/>
                <w:szCs w:val="20"/>
              </w:rPr>
              <w:t>Value 3</w:t>
            </w:r>
          </w:p>
        </w:tc>
        <w:tc>
          <w:tcPr>
            <w:tcW w:w="976" w:type="pct"/>
          </w:tcPr>
          <w:p w14:paraId="0ECEC45E" w14:textId="77777777" w:rsidR="004D5B64" w:rsidRPr="004D5B64" w:rsidRDefault="004D5B64" w:rsidP="004D5B64">
            <w:pPr>
              <w:rPr>
                <w:rFonts w:ascii="Times New Roman" w:hAnsi="Times New Roman" w:cs="Times New Roman"/>
                <w:sz w:val="20"/>
                <w:szCs w:val="20"/>
              </w:rPr>
            </w:pPr>
            <w:r w:rsidRPr="004D5B64">
              <w:rPr>
                <w:rFonts w:ascii="Times New Roman" w:hAnsi="Times New Roman" w:cs="Times New Roman"/>
                <w:sz w:val="20"/>
                <w:szCs w:val="20"/>
              </w:rPr>
              <w:t>Value 4</w:t>
            </w:r>
          </w:p>
        </w:tc>
      </w:tr>
      <w:tr w:rsidR="004D5B64" w:rsidRPr="004D5B64" w14:paraId="697CF61F" w14:textId="77777777" w:rsidTr="004D5B64">
        <w:tc>
          <w:tcPr>
            <w:tcW w:w="1098" w:type="pct"/>
          </w:tcPr>
          <w:p w14:paraId="6F858305" w14:textId="77777777" w:rsidR="004D5B64" w:rsidRPr="004D5B64" w:rsidRDefault="004D5B64" w:rsidP="004D5B64">
            <w:pPr>
              <w:rPr>
                <w:rFonts w:ascii="Times New Roman" w:hAnsi="Times New Roman" w:cs="Times New Roman"/>
                <w:sz w:val="20"/>
                <w:szCs w:val="20"/>
              </w:rPr>
            </w:pPr>
            <w:r w:rsidRPr="004D5B64">
              <w:rPr>
                <w:rFonts w:ascii="Times New Roman" w:hAnsi="Times New Roman" w:cs="Times New Roman"/>
                <w:sz w:val="20"/>
                <w:szCs w:val="20"/>
              </w:rPr>
              <w:t>Criterion 1</w:t>
            </w:r>
          </w:p>
        </w:tc>
        <w:tc>
          <w:tcPr>
            <w:tcW w:w="975" w:type="pct"/>
          </w:tcPr>
          <w:p w14:paraId="70004F86" w14:textId="77777777" w:rsidR="004D5B64" w:rsidRPr="004D5B64" w:rsidRDefault="004D5B64" w:rsidP="004D5B64">
            <w:pPr>
              <w:rPr>
                <w:rFonts w:ascii="Times New Roman" w:hAnsi="Times New Roman" w:cs="Times New Roman"/>
                <w:sz w:val="20"/>
                <w:szCs w:val="20"/>
              </w:rPr>
            </w:pPr>
            <w:proofErr w:type="spellStart"/>
            <w:r w:rsidRPr="004D5B64">
              <w:rPr>
                <w:rFonts w:ascii="Times New Roman" w:hAnsi="Times New Roman" w:cs="Times New Roman"/>
                <w:sz w:val="20"/>
                <w:szCs w:val="20"/>
              </w:rPr>
              <w:t>xxxx</w:t>
            </w:r>
            <w:proofErr w:type="spellEnd"/>
          </w:p>
        </w:tc>
        <w:tc>
          <w:tcPr>
            <w:tcW w:w="976" w:type="pct"/>
          </w:tcPr>
          <w:p w14:paraId="56F7B97F" w14:textId="77777777" w:rsidR="004D5B64" w:rsidRPr="004D5B64" w:rsidRDefault="004D5B64" w:rsidP="004D5B64">
            <w:pPr>
              <w:rPr>
                <w:rFonts w:ascii="Times New Roman" w:hAnsi="Times New Roman" w:cs="Times New Roman"/>
                <w:sz w:val="20"/>
                <w:szCs w:val="20"/>
              </w:rPr>
            </w:pPr>
            <w:proofErr w:type="spellStart"/>
            <w:r w:rsidRPr="004D5B64">
              <w:rPr>
                <w:rFonts w:ascii="Times New Roman" w:hAnsi="Times New Roman" w:cs="Times New Roman"/>
                <w:sz w:val="20"/>
                <w:szCs w:val="20"/>
              </w:rPr>
              <w:t>xxxx</w:t>
            </w:r>
            <w:proofErr w:type="spellEnd"/>
          </w:p>
        </w:tc>
        <w:tc>
          <w:tcPr>
            <w:tcW w:w="976" w:type="pct"/>
          </w:tcPr>
          <w:p w14:paraId="789413AD" w14:textId="77777777" w:rsidR="004D5B64" w:rsidRPr="004D5B64" w:rsidRDefault="004D5B64" w:rsidP="004D5B64">
            <w:pPr>
              <w:rPr>
                <w:rFonts w:ascii="Times New Roman" w:hAnsi="Times New Roman" w:cs="Times New Roman"/>
                <w:sz w:val="20"/>
                <w:szCs w:val="20"/>
              </w:rPr>
            </w:pPr>
            <w:proofErr w:type="spellStart"/>
            <w:r w:rsidRPr="004D5B64">
              <w:rPr>
                <w:rFonts w:ascii="Times New Roman" w:hAnsi="Times New Roman" w:cs="Times New Roman"/>
                <w:sz w:val="20"/>
                <w:szCs w:val="20"/>
              </w:rPr>
              <w:t>xxxx</w:t>
            </w:r>
            <w:proofErr w:type="spellEnd"/>
          </w:p>
        </w:tc>
        <w:tc>
          <w:tcPr>
            <w:tcW w:w="976" w:type="pct"/>
          </w:tcPr>
          <w:p w14:paraId="63C3CC2E" w14:textId="77777777" w:rsidR="004D5B64" w:rsidRPr="004D5B64" w:rsidRDefault="004D5B64" w:rsidP="004D5B64">
            <w:pPr>
              <w:rPr>
                <w:rFonts w:ascii="Times New Roman" w:hAnsi="Times New Roman" w:cs="Times New Roman"/>
                <w:sz w:val="20"/>
                <w:szCs w:val="20"/>
              </w:rPr>
            </w:pPr>
            <w:proofErr w:type="spellStart"/>
            <w:r w:rsidRPr="004D5B64">
              <w:rPr>
                <w:rFonts w:ascii="Times New Roman" w:hAnsi="Times New Roman" w:cs="Times New Roman"/>
                <w:sz w:val="20"/>
                <w:szCs w:val="20"/>
              </w:rPr>
              <w:t>xxxx</w:t>
            </w:r>
            <w:proofErr w:type="spellEnd"/>
          </w:p>
        </w:tc>
      </w:tr>
      <w:tr w:rsidR="004D5B64" w:rsidRPr="004D5B64" w14:paraId="42F8790F" w14:textId="77777777" w:rsidTr="004D5B64">
        <w:tc>
          <w:tcPr>
            <w:tcW w:w="1098" w:type="pct"/>
          </w:tcPr>
          <w:p w14:paraId="79FAF54D" w14:textId="77777777" w:rsidR="004D5B64" w:rsidRPr="004D5B64" w:rsidRDefault="004D5B64" w:rsidP="004D5B64">
            <w:pPr>
              <w:rPr>
                <w:rFonts w:ascii="Times New Roman" w:hAnsi="Times New Roman" w:cs="Times New Roman"/>
                <w:sz w:val="20"/>
                <w:szCs w:val="20"/>
              </w:rPr>
            </w:pPr>
            <w:r w:rsidRPr="004D5B64">
              <w:rPr>
                <w:rFonts w:ascii="Times New Roman" w:hAnsi="Times New Roman" w:cs="Times New Roman"/>
                <w:sz w:val="20"/>
                <w:szCs w:val="20"/>
              </w:rPr>
              <w:t>Criterion 2</w:t>
            </w:r>
          </w:p>
        </w:tc>
        <w:tc>
          <w:tcPr>
            <w:tcW w:w="975" w:type="pct"/>
          </w:tcPr>
          <w:p w14:paraId="2BA17659" w14:textId="77777777" w:rsidR="004D5B64" w:rsidRPr="004D5B64" w:rsidRDefault="004D5B64" w:rsidP="004D5B64">
            <w:pPr>
              <w:rPr>
                <w:rFonts w:ascii="Times New Roman" w:hAnsi="Times New Roman" w:cs="Times New Roman"/>
                <w:sz w:val="20"/>
                <w:szCs w:val="20"/>
              </w:rPr>
            </w:pPr>
            <w:proofErr w:type="spellStart"/>
            <w:r w:rsidRPr="004D5B64">
              <w:rPr>
                <w:rFonts w:ascii="Times New Roman" w:hAnsi="Times New Roman" w:cs="Times New Roman"/>
                <w:sz w:val="20"/>
                <w:szCs w:val="20"/>
              </w:rPr>
              <w:t>xxxx</w:t>
            </w:r>
            <w:proofErr w:type="spellEnd"/>
          </w:p>
        </w:tc>
        <w:tc>
          <w:tcPr>
            <w:tcW w:w="976" w:type="pct"/>
          </w:tcPr>
          <w:p w14:paraId="6C45F30B" w14:textId="77777777" w:rsidR="004D5B64" w:rsidRPr="004D5B64" w:rsidRDefault="004D5B64" w:rsidP="004D5B64">
            <w:pPr>
              <w:rPr>
                <w:rFonts w:ascii="Times New Roman" w:hAnsi="Times New Roman" w:cs="Times New Roman"/>
                <w:sz w:val="20"/>
                <w:szCs w:val="20"/>
              </w:rPr>
            </w:pPr>
            <w:proofErr w:type="spellStart"/>
            <w:r w:rsidRPr="004D5B64">
              <w:rPr>
                <w:rFonts w:ascii="Times New Roman" w:hAnsi="Times New Roman" w:cs="Times New Roman"/>
                <w:sz w:val="20"/>
                <w:szCs w:val="20"/>
              </w:rPr>
              <w:t>xxxx</w:t>
            </w:r>
            <w:proofErr w:type="spellEnd"/>
          </w:p>
        </w:tc>
        <w:tc>
          <w:tcPr>
            <w:tcW w:w="976" w:type="pct"/>
          </w:tcPr>
          <w:p w14:paraId="5289EE79" w14:textId="77777777" w:rsidR="004D5B64" w:rsidRPr="004D5B64" w:rsidRDefault="004D5B64" w:rsidP="004D5B64">
            <w:pPr>
              <w:rPr>
                <w:rFonts w:ascii="Times New Roman" w:hAnsi="Times New Roman" w:cs="Times New Roman"/>
                <w:sz w:val="20"/>
                <w:szCs w:val="20"/>
              </w:rPr>
            </w:pPr>
            <w:proofErr w:type="spellStart"/>
            <w:r w:rsidRPr="004D5B64">
              <w:rPr>
                <w:rFonts w:ascii="Times New Roman" w:hAnsi="Times New Roman" w:cs="Times New Roman"/>
                <w:sz w:val="20"/>
                <w:szCs w:val="20"/>
              </w:rPr>
              <w:t>xxxx</w:t>
            </w:r>
            <w:proofErr w:type="spellEnd"/>
          </w:p>
        </w:tc>
        <w:tc>
          <w:tcPr>
            <w:tcW w:w="976" w:type="pct"/>
          </w:tcPr>
          <w:p w14:paraId="108E6D01" w14:textId="77777777" w:rsidR="004D5B64" w:rsidRPr="004D5B64" w:rsidRDefault="004D5B64" w:rsidP="004D5B64">
            <w:pPr>
              <w:rPr>
                <w:rFonts w:ascii="Times New Roman" w:hAnsi="Times New Roman" w:cs="Times New Roman"/>
                <w:sz w:val="20"/>
                <w:szCs w:val="20"/>
              </w:rPr>
            </w:pPr>
            <w:proofErr w:type="spellStart"/>
            <w:r w:rsidRPr="004D5B64">
              <w:rPr>
                <w:rFonts w:ascii="Times New Roman" w:hAnsi="Times New Roman" w:cs="Times New Roman"/>
                <w:sz w:val="20"/>
                <w:szCs w:val="20"/>
              </w:rPr>
              <w:t>xxxx</w:t>
            </w:r>
            <w:proofErr w:type="spellEnd"/>
          </w:p>
        </w:tc>
      </w:tr>
    </w:tbl>
    <w:p w14:paraId="53683DEA" w14:textId="77777777" w:rsidR="004D5B64" w:rsidRDefault="004D5B64" w:rsidP="004D5B64">
      <w:pPr>
        <w:rPr>
          <w:rFonts w:ascii="Times New Roman" w:hAnsi="Times New Roman" w:cs="Times New Roman"/>
          <w:sz w:val="20"/>
          <w:szCs w:val="20"/>
        </w:rPr>
      </w:pPr>
    </w:p>
    <w:p w14:paraId="5149090B" w14:textId="6160A35E" w:rsidR="004D5B64" w:rsidRPr="004D5B64" w:rsidRDefault="004D5B64" w:rsidP="004D5B64">
      <w:pPr>
        <w:rPr>
          <w:rFonts w:ascii="Times New Roman" w:hAnsi="Times New Roman" w:cs="Times New Roman"/>
          <w:sz w:val="20"/>
          <w:szCs w:val="20"/>
        </w:rPr>
      </w:pPr>
      <w:r w:rsidRPr="004D5B64">
        <w:rPr>
          <w:rFonts w:ascii="Times New Roman" w:hAnsi="Times New Roman" w:cs="Times New Roman"/>
          <w:sz w:val="20"/>
          <w:szCs w:val="20"/>
        </w:rPr>
        <w:t>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w:t>
      </w:r>
    </w:p>
    <w:p w14:paraId="79ECC79B" w14:textId="77777777" w:rsidR="004D5B64" w:rsidRPr="004D5B64" w:rsidRDefault="004D5B64" w:rsidP="004D5B64">
      <w:pPr>
        <w:rPr>
          <w:rFonts w:ascii="Times New Roman" w:hAnsi="Times New Roman" w:cs="Times New Roman"/>
          <w:b/>
          <w:bCs/>
          <w:caps/>
          <w:sz w:val="20"/>
          <w:szCs w:val="20"/>
        </w:rPr>
      </w:pPr>
      <w:r w:rsidRPr="004D5B64">
        <w:rPr>
          <w:rFonts w:ascii="Times New Roman" w:hAnsi="Times New Roman" w:cs="Times New Roman"/>
          <w:b/>
          <w:bCs/>
          <w:caps/>
          <w:sz w:val="20"/>
          <w:szCs w:val="20"/>
        </w:rPr>
        <w:t>Heading 1</w:t>
      </w:r>
    </w:p>
    <w:p w14:paraId="0BB272A2" w14:textId="1F7AD12C" w:rsidR="004D5B64" w:rsidRDefault="004D5B64" w:rsidP="004D5B64">
      <w:pPr>
        <w:rPr>
          <w:rFonts w:ascii="Times New Roman" w:hAnsi="Times New Roman" w:cs="Times New Roman"/>
          <w:sz w:val="20"/>
          <w:szCs w:val="20"/>
        </w:rPr>
      </w:pPr>
      <w:r w:rsidRPr="004D5B64">
        <w:rPr>
          <w:rFonts w:ascii="Times New Roman" w:hAnsi="Times New Roman" w:cs="Times New Roman"/>
          <w:sz w:val="20"/>
          <w:szCs w:val="20"/>
        </w:rPr>
        <w:t>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 Body text.</w:t>
      </w:r>
    </w:p>
    <w:p w14:paraId="45B7402D" w14:textId="2225EB38" w:rsidR="00B97E94" w:rsidRDefault="00B97E94" w:rsidP="004D5B64">
      <w:pPr>
        <w:rPr>
          <w:rFonts w:ascii="Times New Roman" w:hAnsi="Times New Roman" w:cs="Times New Roman"/>
          <w:sz w:val="20"/>
          <w:szCs w:val="20"/>
        </w:rPr>
      </w:pPr>
    </w:p>
    <w:p w14:paraId="23BD9A43" w14:textId="10593A6F" w:rsidR="00B97E94" w:rsidRPr="00B97E94" w:rsidRDefault="00B97E94" w:rsidP="004D5B64">
      <w:pPr>
        <w:rPr>
          <w:rFonts w:ascii="Times New Roman" w:hAnsi="Times New Roman" w:cs="Times New Roman"/>
          <w:b/>
          <w:bCs/>
          <w:sz w:val="20"/>
          <w:szCs w:val="20"/>
        </w:rPr>
      </w:pPr>
      <w:r w:rsidRPr="00B97E94">
        <w:rPr>
          <w:rFonts w:ascii="Times New Roman" w:hAnsi="Times New Roman" w:cs="Times New Roman"/>
          <w:b/>
          <w:bCs/>
          <w:sz w:val="20"/>
          <w:szCs w:val="20"/>
        </w:rPr>
        <w:t xml:space="preserve">Conflict of Interest Statement: </w:t>
      </w:r>
    </w:p>
    <w:p w14:paraId="4A23791C" w14:textId="7941DE4C" w:rsidR="00B97E94" w:rsidRDefault="00B97E94" w:rsidP="004D5B64">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6EF9F92D" wp14:editId="015D39AE">
                <wp:simplePos x="0" y="0"/>
                <wp:positionH relativeFrom="column">
                  <wp:posOffset>133350</wp:posOffset>
                </wp:positionH>
                <wp:positionV relativeFrom="paragraph">
                  <wp:posOffset>18415</wp:posOffset>
                </wp:positionV>
                <wp:extent cx="5438775" cy="4476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438775" cy="4476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6A5B5D" id="Rectangle 1" o:spid="_x0000_s1026" style="position:absolute;margin-left:10.5pt;margin-top:1.45pt;width:428.2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" filled="f" strokecolor="#1f3763 [1604]" strokeweight="1pt"/>
            </w:pict>
          </mc:Fallback>
        </mc:AlternateContent>
      </w:r>
    </w:p>
    <w:p w14:paraId="23BFF293" w14:textId="77777777" w:rsidR="00B97E94" w:rsidRPr="004D5B64" w:rsidRDefault="00B97E94" w:rsidP="004D5B64">
      <w:pPr>
        <w:rPr>
          <w:rFonts w:ascii="Times New Roman" w:hAnsi="Times New Roman" w:cs="Times New Roman"/>
          <w:sz w:val="20"/>
          <w:szCs w:val="20"/>
        </w:rPr>
      </w:pPr>
    </w:p>
    <w:p w14:paraId="57E464ED" w14:textId="751F740A" w:rsidR="004D5B64" w:rsidRPr="004D5B64" w:rsidRDefault="004D5B64" w:rsidP="004D5B64">
      <w:pPr>
        <w:rPr>
          <w:rFonts w:ascii="Times New Roman" w:hAnsi="Times New Roman" w:cs="Times New Roman"/>
          <w:b/>
          <w:bCs/>
          <w:sz w:val="20"/>
          <w:szCs w:val="20"/>
        </w:rPr>
      </w:pPr>
      <w:proofErr w:type="gramStart"/>
      <w:r w:rsidRPr="004D5B64">
        <w:rPr>
          <w:rFonts w:ascii="Times New Roman" w:hAnsi="Times New Roman" w:cs="Times New Roman"/>
          <w:b/>
          <w:bCs/>
          <w:sz w:val="20"/>
          <w:szCs w:val="20"/>
        </w:rPr>
        <w:t>REFERENCES</w:t>
      </w:r>
      <w:r w:rsidR="00B97E94">
        <w:rPr>
          <w:rFonts w:ascii="Times New Roman" w:hAnsi="Times New Roman" w:cs="Times New Roman"/>
          <w:b/>
          <w:bCs/>
          <w:sz w:val="20"/>
          <w:szCs w:val="20"/>
        </w:rPr>
        <w:t>(</w:t>
      </w:r>
      <w:proofErr w:type="spellStart"/>
      <w:proofErr w:type="gramEnd"/>
      <w:r w:rsidR="00B97E94">
        <w:rPr>
          <w:rFonts w:ascii="Times New Roman" w:hAnsi="Times New Roman" w:cs="Times New Roman"/>
          <w:b/>
          <w:bCs/>
          <w:sz w:val="20"/>
          <w:szCs w:val="20"/>
        </w:rPr>
        <w:t>Apa</w:t>
      </w:r>
      <w:proofErr w:type="spellEnd"/>
      <w:r w:rsidR="00B97E94">
        <w:rPr>
          <w:rFonts w:ascii="Times New Roman" w:hAnsi="Times New Roman" w:cs="Times New Roman"/>
          <w:b/>
          <w:bCs/>
          <w:sz w:val="20"/>
          <w:szCs w:val="20"/>
        </w:rPr>
        <w:t xml:space="preserve"> 7th)</w:t>
      </w:r>
    </w:p>
    <w:p w14:paraId="3C7D346B" w14:textId="77777777" w:rsidR="004D5B64" w:rsidRPr="004D5B64" w:rsidRDefault="004D5B64" w:rsidP="004D5B64">
      <w:pPr>
        <w:pStyle w:val="NormalWeb"/>
        <w:spacing w:before="0" w:beforeAutospacing="0" w:after="0" w:afterAutospacing="0"/>
        <w:ind w:left="720" w:hanging="720"/>
        <w:jc w:val="both"/>
        <w:rPr>
          <w:sz w:val="20"/>
          <w:szCs w:val="20"/>
        </w:rPr>
      </w:pPr>
      <w:r w:rsidRPr="004D5B64">
        <w:rPr>
          <w:sz w:val="20"/>
          <w:szCs w:val="20"/>
        </w:rPr>
        <w:t xml:space="preserve">Betts, T. K., Super, J. F., &amp; North, J. (2018). Exploring the influence of institutional pressures and production capability on the environmental practices - Environmental performance relationship in advanced and developing economies. </w:t>
      </w:r>
      <w:r w:rsidRPr="004D5B64">
        <w:rPr>
          <w:i/>
          <w:iCs/>
          <w:sz w:val="20"/>
          <w:szCs w:val="20"/>
        </w:rPr>
        <w:t>Journal of Cleaner Production</w:t>
      </w:r>
      <w:r w:rsidRPr="004D5B64">
        <w:rPr>
          <w:sz w:val="20"/>
          <w:szCs w:val="20"/>
        </w:rPr>
        <w:t xml:space="preserve">, </w:t>
      </w:r>
      <w:r w:rsidRPr="004D5B64">
        <w:rPr>
          <w:i/>
          <w:iCs/>
          <w:sz w:val="20"/>
          <w:szCs w:val="20"/>
        </w:rPr>
        <w:t>187</w:t>
      </w:r>
      <w:r w:rsidRPr="004D5B64">
        <w:rPr>
          <w:sz w:val="20"/>
          <w:szCs w:val="20"/>
        </w:rPr>
        <w:t>, 1082–1093. https://doi.org/10.1016/j.jclepro.2018.03.186</w:t>
      </w:r>
    </w:p>
    <w:p w14:paraId="2A50B029" w14:textId="77777777" w:rsidR="004D5B64" w:rsidRPr="004D5B64" w:rsidRDefault="004D5B64" w:rsidP="004D5B64">
      <w:pPr>
        <w:pStyle w:val="NormalWeb"/>
        <w:spacing w:before="0" w:beforeAutospacing="0" w:after="0" w:afterAutospacing="0"/>
        <w:ind w:left="720" w:hanging="720"/>
        <w:jc w:val="both"/>
        <w:rPr>
          <w:sz w:val="20"/>
          <w:szCs w:val="20"/>
        </w:rPr>
      </w:pPr>
      <w:r w:rsidRPr="004D5B64">
        <w:rPr>
          <w:sz w:val="20"/>
          <w:szCs w:val="20"/>
        </w:rPr>
        <w:t xml:space="preserve">Brock, D. M., &amp; Saks, M. (2016). Professions and organizations: A European perspective. </w:t>
      </w:r>
      <w:r w:rsidRPr="004D5B64">
        <w:rPr>
          <w:i/>
          <w:iCs/>
          <w:sz w:val="20"/>
          <w:szCs w:val="20"/>
        </w:rPr>
        <w:t>European Management Journal</w:t>
      </w:r>
      <w:r w:rsidRPr="004D5B64">
        <w:rPr>
          <w:sz w:val="20"/>
          <w:szCs w:val="20"/>
        </w:rPr>
        <w:t xml:space="preserve">, </w:t>
      </w:r>
      <w:r w:rsidRPr="004D5B64">
        <w:rPr>
          <w:i/>
          <w:iCs/>
          <w:sz w:val="20"/>
          <w:szCs w:val="20"/>
        </w:rPr>
        <w:t>34</w:t>
      </w:r>
      <w:r w:rsidRPr="004D5B64">
        <w:rPr>
          <w:sz w:val="20"/>
          <w:szCs w:val="20"/>
        </w:rPr>
        <w:t>(1), 1–6. https://doi.org/10.1016/j.emj.2015.11.003</w:t>
      </w:r>
    </w:p>
    <w:p w14:paraId="7482CCB7" w14:textId="77777777" w:rsidR="004D5B64" w:rsidRPr="004D5B64" w:rsidRDefault="004D5B64" w:rsidP="004D5B64">
      <w:pPr>
        <w:pStyle w:val="NormalWeb"/>
        <w:spacing w:before="0" w:beforeAutospacing="0" w:after="0" w:afterAutospacing="0"/>
        <w:ind w:left="720" w:hanging="720"/>
        <w:jc w:val="both"/>
        <w:rPr>
          <w:sz w:val="20"/>
          <w:szCs w:val="20"/>
        </w:rPr>
      </w:pPr>
      <w:r w:rsidRPr="004D5B64">
        <w:rPr>
          <w:sz w:val="20"/>
          <w:szCs w:val="20"/>
        </w:rPr>
        <w:t xml:space="preserve">Calabrese, G., &amp; </w:t>
      </w:r>
      <w:proofErr w:type="spellStart"/>
      <w:r w:rsidRPr="004D5B64">
        <w:rPr>
          <w:sz w:val="20"/>
          <w:szCs w:val="20"/>
        </w:rPr>
        <w:t>Mastroberardino</w:t>
      </w:r>
      <w:proofErr w:type="spellEnd"/>
      <w:r w:rsidRPr="004D5B64">
        <w:rPr>
          <w:sz w:val="20"/>
          <w:szCs w:val="20"/>
        </w:rPr>
        <w:t xml:space="preserve">, P. (2015). Professionalization and Dissemination of Project Management in Italy. Structuring an Organizational Field. </w:t>
      </w:r>
      <w:r w:rsidRPr="004D5B64">
        <w:rPr>
          <w:i/>
          <w:iCs/>
          <w:sz w:val="20"/>
          <w:szCs w:val="20"/>
        </w:rPr>
        <w:t>Procedia Computer Science</w:t>
      </w:r>
      <w:r w:rsidRPr="004D5B64">
        <w:rPr>
          <w:sz w:val="20"/>
          <w:szCs w:val="20"/>
        </w:rPr>
        <w:t xml:space="preserve">, </w:t>
      </w:r>
      <w:r w:rsidRPr="004D5B64">
        <w:rPr>
          <w:i/>
          <w:iCs/>
          <w:sz w:val="20"/>
          <w:szCs w:val="20"/>
        </w:rPr>
        <w:t>64</w:t>
      </w:r>
      <w:r w:rsidRPr="004D5B64">
        <w:rPr>
          <w:sz w:val="20"/>
          <w:szCs w:val="20"/>
        </w:rPr>
        <w:t>, 63–72. https://doi.org/10.1016/j.procs.2015.08.464</w:t>
      </w:r>
    </w:p>
    <w:p w14:paraId="58F46EAE" w14:textId="77777777" w:rsidR="004D5B64" w:rsidRPr="004D5B64" w:rsidRDefault="004D5B64" w:rsidP="004D5B64">
      <w:pPr>
        <w:pStyle w:val="NormalWeb"/>
        <w:spacing w:before="0" w:beforeAutospacing="0" w:after="0" w:afterAutospacing="0"/>
        <w:ind w:left="720" w:hanging="720"/>
        <w:jc w:val="both"/>
        <w:rPr>
          <w:sz w:val="20"/>
          <w:szCs w:val="20"/>
        </w:rPr>
      </w:pPr>
      <w:r w:rsidRPr="004D5B64">
        <w:rPr>
          <w:sz w:val="20"/>
          <w:szCs w:val="20"/>
        </w:rPr>
        <w:t xml:space="preserve">Carvalho, A. D. P., Cunha, S. K. D., Lima, L. F. D., &amp; Carstens, D. D. (2017). The role and contributions of sociological institutional theory to the socio-technical approach to innovation theory. </w:t>
      </w:r>
      <w:r w:rsidRPr="004D5B64">
        <w:rPr>
          <w:i/>
          <w:iCs/>
          <w:sz w:val="20"/>
          <w:szCs w:val="20"/>
        </w:rPr>
        <w:t xml:space="preserve">RAI </w:t>
      </w:r>
      <w:proofErr w:type="spellStart"/>
      <w:r w:rsidRPr="004D5B64">
        <w:rPr>
          <w:i/>
          <w:iCs/>
          <w:sz w:val="20"/>
          <w:szCs w:val="20"/>
        </w:rPr>
        <w:t>Revista</w:t>
      </w:r>
      <w:proofErr w:type="spellEnd"/>
      <w:r w:rsidRPr="004D5B64">
        <w:rPr>
          <w:i/>
          <w:iCs/>
          <w:sz w:val="20"/>
          <w:szCs w:val="20"/>
        </w:rPr>
        <w:t xml:space="preserve"> de </w:t>
      </w:r>
      <w:proofErr w:type="spellStart"/>
      <w:r w:rsidRPr="004D5B64">
        <w:rPr>
          <w:i/>
          <w:iCs/>
          <w:sz w:val="20"/>
          <w:szCs w:val="20"/>
        </w:rPr>
        <w:t>Administração</w:t>
      </w:r>
      <w:proofErr w:type="spellEnd"/>
      <w:r w:rsidRPr="004D5B64">
        <w:rPr>
          <w:i/>
          <w:iCs/>
          <w:sz w:val="20"/>
          <w:szCs w:val="20"/>
        </w:rPr>
        <w:t xml:space="preserve"> e </w:t>
      </w:r>
      <w:proofErr w:type="spellStart"/>
      <w:r w:rsidRPr="004D5B64">
        <w:rPr>
          <w:i/>
          <w:iCs/>
          <w:sz w:val="20"/>
          <w:szCs w:val="20"/>
        </w:rPr>
        <w:t>Inovação</w:t>
      </w:r>
      <w:proofErr w:type="spellEnd"/>
      <w:r w:rsidRPr="004D5B64">
        <w:rPr>
          <w:sz w:val="20"/>
          <w:szCs w:val="20"/>
        </w:rPr>
        <w:t xml:space="preserve">, </w:t>
      </w:r>
      <w:r w:rsidRPr="004D5B64">
        <w:rPr>
          <w:i/>
          <w:iCs/>
          <w:sz w:val="20"/>
          <w:szCs w:val="20"/>
        </w:rPr>
        <w:t>14</w:t>
      </w:r>
      <w:r w:rsidRPr="004D5B64">
        <w:rPr>
          <w:sz w:val="20"/>
          <w:szCs w:val="20"/>
        </w:rPr>
        <w:t>(3), 250–259. https://doi.org/10.1016/j.rai.2017.02.001</w:t>
      </w:r>
    </w:p>
    <w:p w14:paraId="34470020" w14:textId="77777777" w:rsidR="004D5B64" w:rsidRPr="004D5B64" w:rsidRDefault="004D5B64" w:rsidP="004D5B64">
      <w:pPr>
        <w:pStyle w:val="NormalWeb"/>
        <w:spacing w:before="0" w:beforeAutospacing="0" w:after="0" w:afterAutospacing="0"/>
        <w:ind w:left="720" w:hanging="720"/>
        <w:jc w:val="both"/>
        <w:rPr>
          <w:sz w:val="20"/>
          <w:szCs w:val="20"/>
        </w:rPr>
      </w:pPr>
      <w:r w:rsidRPr="004D5B64">
        <w:rPr>
          <w:sz w:val="20"/>
          <w:szCs w:val="20"/>
        </w:rPr>
        <w:t xml:space="preserve">Castillo, T., </w:t>
      </w:r>
      <w:proofErr w:type="spellStart"/>
      <w:r w:rsidRPr="004D5B64">
        <w:rPr>
          <w:sz w:val="20"/>
          <w:szCs w:val="20"/>
        </w:rPr>
        <w:t>Alarcón</w:t>
      </w:r>
      <w:proofErr w:type="spellEnd"/>
      <w:r w:rsidRPr="004D5B64">
        <w:rPr>
          <w:sz w:val="20"/>
          <w:szCs w:val="20"/>
        </w:rPr>
        <w:t xml:space="preserve">, L. F., &amp; </w:t>
      </w:r>
      <w:proofErr w:type="spellStart"/>
      <w:r w:rsidRPr="004D5B64">
        <w:rPr>
          <w:sz w:val="20"/>
          <w:szCs w:val="20"/>
        </w:rPr>
        <w:t>Pellicer</w:t>
      </w:r>
      <w:proofErr w:type="spellEnd"/>
      <w:r w:rsidRPr="004D5B64">
        <w:rPr>
          <w:sz w:val="20"/>
          <w:szCs w:val="20"/>
        </w:rPr>
        <w:t xml:space="preserve">, E. (2018). Influence of Organizational Characteristics on Construction Project Performance Using Corporate Social Networks. </w:t>
      </w:r>
      <w:r w:rsidRPr="004D5B64">
        <w:rPr>
          <w:i/>
          <w:iCs/>
          <w:sz w:val="20"/>
          <w:szCs w:val="20"/>
        </w:rPr>
        <w:t>Journal of Management in Engineering</w:t>
      </w:r>
      <w:r w:rsidRPr="004D5B64">
        <w:rPr>
          <w:sz w:val="20"/>
          <w:szCs w:val="20"/>
        </w:rPr>
        <w:t xml:space="preserve">, </w:t>
      </w:r>
      <w:r w:rsidRPr="004D5B64">
        <w:rPr>
          <w:i/>
          <w:iCs/>
          <w:sz w:val="20"/>
          <w:szCs w:val="20"/>
        </w:rPr>
        <w:t>34</w:t>
      </w:r>
      <w:r w:rsidRPr="004D5B64">
        <w:rPr>
          <w:sz w:val="20"/>
          <w:szCs w:val="20"/>
        </w:rPr>
        <w:t>(4), 04018013. https://doi.org/10.1061/(asce)me.1943-5479.0000612</w:t>
      </w:r>
    </w:p>
    <w:p w14:paraId="22DC8938" w14:textId="77777777" w:rsidR="004D5B64" w:rsidRPr="004D5B64" w:rsidRDefault="004D5B64" w:rsidP="004D5B64">
      <w:pPr>
        <w:pStyle w:val="NormalWeb"/>
        <w:spacing w:before="0" w:beforeAutospacing="0" w:after="0" w:afterAutospacing="0"/>
        <w:ind w:left="720" w:hanging="720"/>
        <w:jc w:val="both"/>
        <w:rPr>
          <w:sz w:val="20"/>
          <w:szCs w:val="20"/>
        </w:rPr>
      </w:pPr>
      <w:r w:rsidRPr="004D5B64">
        <w:rPr>
          <w:sz w:val="20"/>
          <w:szCs w:val="20"/>
        </w:rPr>
        <w:t xml:space="preserve">Cha, H. S., &amp; Kim, K. H. (2017). Measuring Project Performance in Consideration of Optimal Best Management Practices for Building Construction in South Korea. </w:t>
      </w:r>
      <w:r w:rsidRPr="004D5B64">
        <w:rPr>
          <w:i/>
          <w:iCs/>
          <w:sz w:val="20"/>
          <w:szCs w:val="20"/>
        </w:rPr>
        <w:t>KSCE Journal of Civil Engineering</w:t>
      </w:r>
      <w:r w:rsidRPr="004D5B64">
        <w:rPr>
          <w:sz w:val="20"/>
          <w:szCs w:val="20"/>
        </w:rPr>
        <w:t xml:space="preserve">, </w:t>
      </w:r>
      <w:r w:rsidRPr="004D5B64">
        <w:rPr>
          <w:i/>
          <w:iCs/>
          <w:sz w:val="20"/>
          <w:szCs w:val="20"/>
        </w:rPr>
        <w:t>22</w:t>
      </w:r>
      <w:r w:rsidRPr="004D5B64">
        <w:rPr>
          <w:sz w:val="20"/>
          <w:szCs w:val="20"/>
        </w:rPr>
        <w:t>(5), 1614–1625. https://doi.org/10.1007/s12205-017-0156-2</w:t>
      </w:r>
    </w:p>
    <w:p w14:paraId="0188E8AA" w14:textId="77777777" w:rsidR="004D5B64" w:rsidRPr="004D5B64" w:rsidRDefault="004D5B64" w:rsidP="004D5B64">
      <w:pPr>
        <w:pStyle w:val="NormalWeb"/>
        <w:spacing w:before="0" w:beforeAutospacing="0" w:after="0" w:afterAutospacing="0"/>
        <w:ind w:left="720" w:hanging="720"/>
        <w:jc w:val="both"/>
        <w:rPr>
          <w:sz w:val="20"/>
          <w:szCs w:val="20"/>
        </w:rPr>
      </w:pPr>
      <w:r w:rsidRPr="004D5B64">
        <w:rPr>
          <w:sz w:val="20"/>
          <w:szCs w:val="20"/>
        </w:rPr>
        <w:t xml:space="preserve">Chaney, D., ben Slimane, K., &amp; Humphreys, A. (2015). </w:t>
      </w:r>
      <w:proofErr w:type="spellStart"/>
      <w:r w:rsidRPr="004D5B64">
        <w:rPr>
          <w:sz w:val="20"/>
          <w:szCs w:val="20"/>
        </w:rPr>
        <w:t>Megamarketing</w:t>
      </w:r>
      <w:proofErr w:type="spellEnd"/>
      <w:r w:rsidRPr="004D5B64">
        <w:rPr>
          <w:sz w:val="20"/>
          <w:szCs w:val="20"/>
        </w:rPr>
        <w:t xml:space="preserve"> expanded by neo-institutional theory. </w:t>
      </w:r>
      <w:r w:rsidRPr="004D5B64">
        <w:rPr>
          <w:i/>
          <w:iCs/>
          <w:sz w:val="20"/>
          <w:szCs w:val="20"/>
        </w:rPr>
        <w:t>Journal of Strategic Marketing</w:t>
      </w:r>
      <w:r w:rsidRPr="004D5B64">
        <w:rPr>
          <w:sz w:val="20"/>
          <w:szCs w:val="20"/>
        </w:rPr>
        <w:t xml:space="preserve">, </w:t>
      </w:r>
      <w:r w:rsidRPr="004D5B64">
        <w:rPr>
          <w:i/>
          <w:iCs/>
          <w:sz w:val="20"/>
          <w:szCs w:val="20"/>
        </w:rPr>
        <w:t>24</w:t>
      </w:r>
      <w:r w:rsidRPr="004D5B64">
        <w:rPr>
          <w:sz w:val="20"/>
          <w:szCs w:val="20"/>
        </w:rPr>
        <w:t>(6), 470–483. https://doi.org/10.1080/0965254x.2015.1052539</w:t>
      </w:r>
    </w:p>
    <w:p w14:paraId="49E8EEFD" w14:textId="77777777" w:rsidR="00F01788" w:rsidRPr="004D5B64" w:rsidRDefault="00F01788" w:rsidP="004D5B64">
      <w:pPr>
        <w:spacing w:line="240" w:lineRule="auto"/>
        <w:jc w:val="both"/>
        <w:rPr>
          <w:rFonts w:ascii="Times New Roman" w:hAnsi="Times New Roman" w:cs="Times New Roman"/>
          <w:sz w:val="16"/>
          <w:szCs w:val="16"/>
        </w:rPr>
      </w:pPr>
    </w:p>
    <w:sectPr w:rsidR="00F01788" w:rsidRPr="004D5B64" w:rsidSect="003777DE">
      <w:pgSz w:w="11909" w:h="16834" w:code="9"/>
      <w:pgMar w:top="1440" w:right="1440" w:bottom="1440" w:left="1440" w:header="72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B088B" w14:textId="77777777" w:rsidR="00997C73" w:rsidRDefault="00997C73" w:rsidP="004D5B64">
      <w:pPr>
        <w:spacing w:after="0" w:line="240" w:lineRule="auto"/>
      </w:pPr>
      <w:r>
        <w:separator/>
      </w:r>
    </w:p>
  </w:endnote>
  <w:endnote w:type="continuationSeparator" w:id="0">
    <w:p w14:paraId="7F0F7944" w14:textId="77777777" w:rsidR="00997C73" w:rsidRDefault="00997C73" w:rsidP="004D5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916EA" w14:textId="77777777" w:rsidR="00997C73" w:rsidRDefault="00997C73" w:rsidP="004D5B64">
      <w:pPr>
        <w:spacing w:after="0" w:line="240" w:lineRule="auto"/>
      </w:pPr>
      <w:r>
        <w:separator/>
      </w:r>
    </w:p>
  </w:footnote>
  <w:footnote w:type="continuationSeparator" w:id="0">
    <w:p w14:paraId="394A2329" w14:textId="77777777" w:rsidR="00997C73" w:rsidRDefault="00997C73" w:rsidP="004D5B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B64"/>
    <w:rsid w:val="000C3718"/>
    <w:rsid w:val="002818CB"/>
    <w:rsid w:val="00472F2F"/>
    <w:rsid w:val="004D5B64"/>
    <w:rsid w:val="00934C2E"/>
    <w:rsid w:val="00997C73"/>
    <w:rsid w:val="00B97E94"/>
    <w:rsid w:val="00F01788"/>
    <w:rsid w:val="00F85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9810"/>
  <w15:chartTrackingRefBased/>
  <w15:docId w15:val="{F3ACA44C-77C2-43E0-A604-FC233BD95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B64"/>
    <w:pPr>
      <w:keepNext/>
      <w:snapToGrid w:val="0"/>
      <w:spacing w:before="120" w:after="120"/>
      <w:ind w:left="778" w:right="778"/>
      <w:jc w:val="both"/>
      <w:outlineLvl w:val="0"/>
    </w:pPr>
    <w:rPr>
      <w:rFonts w:ascii="Times New Roman" w:eastAsiaTheme="majorEastAsia" w:hAnsi="Times New Roman" w:cstheme="majorBidi"/>
      <w:b/>
      <w:bCs/>
      <w:kern w:val="32"/>
      <w:sz w:val="20"/>
      <w:szCs w:val="32"/>
      <w:lang w:eastAsia="zh-CN"/>
    </w:rPr>
  </w:style>
  <w:style w:type="paragraph" w:styleId="Heading2">
    <w:name w:val="heading 2"/>
    <w:basedOn w:val="Normal"/>
    <w:next w:val="Normal"/>
    <w:link w:val="Heading2Char"/>
    <w:uiPriority w:val="9"/>
    <w:unhideWhenUsed/>
    <w:qFormat/>
    <w:rsid w:val="004D5B64"/>
    <w:pPr>
      <w:keepNext/>
      <w:keepLines/>
      <w:spacing w:before="120" w:after="120"/>
      <w:ind w:left="778" w:right="778"/>
      <w:jc w:val="both"/>
      <w:outlineLvl w:val="1"/>
    </w:pPr>
    <w:rPr>
      <w:rFonts w:asciiTheme="majorHAnsi" w:eastAsiaTheme="majorEastAsia" w:hAnsiTheme="majorHAnsi" w:cstheme="majorBidi"/>
      <w:b/>
      <w:sz w:val="20"/>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B64"/>
    <w:rPr>
      <w:rFonts w:ascii="Times New Roman" w:eastAsiaTheme="majorEastAsia" w:hAnsi="Times New Roman" w:cstheme="majorBidi"/>
      <w:b/>
      <w:bCs/>
      <w:kern w:val="32"/>
      <w:sz w:val="20"/>
      <w:szCs w:val="32"/>
      <w:lang w:eastAsia="zh-CN"/>
    </w:rPr>
  </w:style>
  <w:style w:type="character" w:customStyle="1" w:styleId="Heading2Char">
    <w:name w:val="Heading 2 Char"/>
    <w:basedOn w:val="DefaultParagraphFont"/>
    <w:link w:val="Heading2"/>
    <w:uiPriority w:val="9"/>
    <w:rsid w:val="004D5B64"/>
    <w:rPr>
      <w:rFonts w:asciiTheme="majorHAnsi" w:eastAsiaTheme="majorEastAsia" w:hAnsiTheme="majorHAnsi" w:cstheme="majorBidi"/>
      <w:b/>
      <w:sz w:val="20"/>
      <w:szCs w:val="26"/>
      <w:lang w:eastAsia="zh-CN"/>
    </w:rPr>
  </w:style>
  <w:style w:type="paragraph" w:customStyle="1" w:styleId="Abstracttext">
    <w:name w:val="Abstract text"/>
    <w:basedOn w:val="Normal"/>
    <w:link w:val="AbstracttextChar"/>
    <w:qFormat/>
    <w:rsid w:val="004D5B64"/>
    <w:pPr>
      <w:spacing w:before="120" w:after="120" w:line="252" w:lineRule="auto"/>
      <w:ind w:left="778" w:right="778"/>
      <w:jc w:val="both"/>
    </w:pPr>
    <w:rPr>
      <w:rFonts w:ascii="Times New Roman" w:eastAsia="Times New Roman" w:hAnsi="Times New Roman" w:cs="Arial"/>
      <w:i/>
      <w:sz w:val="20"/>
      <w:szCs w:val="20"/>
      <w:lang w:eastAsia="zh-CN"/>
    </w:rPr>
  </w:style>
  <w:style w:type="character" w:customStyle="1" w:styleId="AbstracttextChar">
    <w:name w:val="Abstract text Char"/>
    <w:basedOn w:val="DefaultParagraphFont"/>
    <w:link w:val="Abstracttext"/>
    <w:rsid w:val="004D5B64"/>
    <w:rPr>
      <w:rFonts w:ascii="Times New Roman" w:eastAsia="Times New Roman" w:hAnsi="Times New Roman" w:cs="Arial"/>
      <w:i/>
      <w:sz w:val="20"/>
      <w:szCs w:val="20"/>
      <w:lang w:eastAsia="zh-CN"/>
    </w:rPr>
  </w:style>
  <w:style w:type="paragraph" w:styleId="Title">
    <w:name w:val="Title"/>
    <w:basedOn w:val="Normal"/>
    <w:next w:val="Normal"/>
    <w:link w:val="TitleChar"/>
    <w:uiPriority w:val="10"/>
    <w:qFormat/>
    <w:rsid w:val="004D5B64"/>
    <w:pPr>
      <w:spacing w:before="120" w:after="120" w:line="240" w:lineRule="auto"/>
      <w:ind w:left="778" w:right="778"/>
      <w:contextualSpacing/>
      <w:jc w:val="center"/>
    </w:pPr>
    <w:rPr>
      <w:rFonts w:asciiTheme="majorHAnsi" w:eastAsiaTheme="majorEastAsia" w:hAnsiTheme="majorHAnsi" w:cstheme="majorBidi"/>
      <w:b/>
      <w:kern w:val="28"/>
      <w:sz w:val="28"/>
      <w:szCs w:val="56"/>
      <w:lang w:eastAsia="zh-CN"/>
    </w:rPr>
  </w:style>
  <w:style w:type="character" w:customStyle="1" w:styleId="TitleChar">
    <w:name w:val="Title Char"/>
    <w:basedOn w:val="DefaultParagraphFont"/>
    <w:link w:val="Title"/>
    <w:uiPriority w:val="10"/>
    <w:rsid w:val="004D5B64"/>
    <w:rPr>
      <w:rFonts w:asciiTheme="majorHAnsi" w:eastAsiaTheme="majorEastAsia" w:hAnsiTheme="majorHAnsi" w:cstheme="majorBidi"/>
      <w:b/>
      <w:kern w:val="28"/>
      <w:sz w:val="28"/>
      <w:szCs w:val="56"/>
      <w:lang w:eastAsia="zh-CN"/>
    </w:rPr>
  </w:style>
  <w:style w:type="paragraph" w:styleId="Footer">
    <w:name w:val="footer"/>
    <w:basedOn w:val="Normal"/>
    <w:link w:val="FooterChar"/>
    <w:uiPriority w:val="99"/>
    <w:unhideWhenUsed/>
    <w:rsid w:val="004D5B64"/>
    <w:pPr>
      <w:tabs>
        <w:tab w:val="center" w:pos="4680"/>
        <w:tab w:val="right" w:pos="9360"/>
      </w:tabs>
      <w:spacing w:before="120" w:after="120" w:line="240" w:lineRule="auto"/>
      <w:ind w:left="778" w:right="778"/>
      <w:jc w:val="both"/>
    </w:pPr>
    <w:rPr>
      <w:rFonts w:eastAsiaTheme="minorEastAsia"/>
      <w:sz w:val="20"/>
      <w:szCs w:val="20"/>
      <w:lang w:eastAsia="zh-CN"/>
    </w:rPr>
  </w:style>
  <w:style w:type="character" w:customStyle="1" w:styleId="FooterChar">
    <w:name w:val="Footer Char"/>
    <w:basedOn w:val="DefaultParagraphFont"/>
    <w:link w:val="Footer"/>
    <w:uiPriority w:val="99"/>
    <w:rsid w:val="004D5B64"/>
    <w:rPr>
      <w:rFonts w:eastAsiaTheme="minorEastAsia"/>
      <w:sz w:val="20"/>
      <w:szCs w:val="20"/>
      <w:lang w:eastAsia="zh-CN"/>
    </w:rPr>
  </w:style>
  <w:style w:type="paragraph" w:customStyle="1" w:styleId="AuthorName">
    <w:name w:val="Author Name"/>
    <w:basedOn w:val="Normal"/>
    <w:qFormat/>
    <w:rsid w:val="004D5B64"/>
    <w:pPr>
      <w:spacing w:after="0" w:line="0" w:lineRule="atLeast"/>
      <w:ind w:left="778" w:right="778"/>
      <w:jc w:val="center"/>
    </w:pPr>
    <w:rPr>
      <w:rFonts w:ascii="Times New Roman" w:eastAsia="Times New Roman" w:hAnsi="Times New Roman"/>
      <w:i/>
      <w:sz w:val="20"/>
      <w:szCs w:val="20"/>
      <w:lang w:eastAsia="zh-CN"/>
    </w:rPr>
  </w:style>
  <w:style w:type="paragraph" w:styleId="FootnoteText">
    <w:name w:val="footnote text"/>
    <w:basedOn w:val="Normal"/>
    <w:link w:val="FootnoteTextChar"/>
    <w:uiPriority w:val="99"/>
    <w:semiHidden/>
    <w:unhideWhenUsed/>
    <w:rsid w:val="004D5B64"/>
    <w:pPr>
      <w:spacing w:after="0" w:line="240" w:lineRule="auto"/>
      <w:ind w:left="778" w:right="778"/>
      <w:jc w:val="both"/>
    </w:pPr>
    <w:rPr>
      <w:rFonts w:eastAsiaTheme="minorEastAsia"/>
      <w:sz w:val="14"/>
      <w:szCs w:val="20"/>
      <w:lang w:eastAsia="zh-CN"/>
    </w:rPr>
  </w:style>
  <w:style w:type="character" w:customStyle="1" w:styleId="FootnoteTextChar">
    <w:name w:val="Footnote Text Char"/>
    <w:basedOn w:val="DefaultParagraphFont"/>
    <w:link w:val="FootnoteText"/>
    <w:uiPriority w:val="99"/>
    <w:semiHidden/>
    <w:rsid w:val="004D5B64"/>
    <w:rPr>
      <w:rFonts w:eastAsiaTheme="minorEastAsia"/>
      <w:sz w:val="14"/>
      <w:szCs w:val="20"/>
      <w:lang w:eastAsia="zh-CN"/>
    </w:rPr>
  </w:style>
  <w:style w:type="character" w:styleId="FootnoteReference">
    <w:name w:val="footnote reference"/>
    <w:basedOn w:val="DefaultParagraphFont"/>
    <w:uiPriority w:val="99"/>
    <w:semiHidden/>
    <w:unhideWhenUsed/>
    <w:rsid w:val="004D5B64"/>
    <w:rPr>
      <w:vertAlign w:val="superscript"/>
    </w:rPr>
  </w:style>
  <w:style w:type="paragraph" w:customStyle="1" w:styleId="Tabletext">
    <w:name w:val="Table text"/>
    <w:basedOn w:val="Normal"/>
    <w:qFormat/>
    <w:rsid w:val="004D5B64"/>
    <w:pPr>
      <w:spacing w:after="0" w:line="240" w:lineRule="auto"/>
    </w:pPr>
    <w:rPr>
      <w:rFonts w:ascii="Times New Roman" w:eastAsia="Times New Roman" w:hAnsi="Times New Roman"/>
      <w:sz w:val="18"/>
      <w:szCs w:val="20"/>
      <w:lang w:eastAsia="zh-CN"/>
    </w:rPr>
  </w:style>
  <w:style w:type="paragraph" w:styleId="Caption">
    <w:name w:val="caption"/>
    <w:basedOn w:val="Normal"/>
    <w:next w:val="Normal"/>
    <w:uiPriority w:val="35"/>
    <w:unhideWhenUsed/>
    <w:qFormat/>
    <w:rsid w:val="004D5B64"/>
    <w:pPr>
      <w:spacing w:before="120" w:after="120" w:line="240" w:lineRule="auto"/>
      <w:ind w:left="778" w:right="778"/>
      <w:jc w:val="both"/>
    </w:pPr>
    <w:rPr>
      <w:rFonts w:eastAsiaTheme="minorEastAsia"/>
      <w:i/>
      <w:iCs/>
      <w:sz w:val="20"/>
      <w:szCs w:val="18"/>
      <w:lang w:eastAsia="zh-CN"/>
    </w:rPr>
  </w:style>
  <w:style w:type="table" w:styleId="TableGrid">
    <w:name w:val="Table Grid"/>
    <w:basedOn w:val="TableNormal"/>
    <w:uiPriority w:val="39"/>
    <w:rsid w:val="004D5B64"/>
    <w:pPr>
      <w:spacing w:after="0" w:line="240" w:lineRule="auto"/>
      <w:ind w:left="778" w:right="778"/>
    </w:pPr>
    <w:rPr>
      <w:rFonts w:eastAsiaTheme="minorEastAsia"/>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D5B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4D5B6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5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51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Abro</dc:creator>
  <cp:keywords/>
  <dc:description/>
  <cp:lastModifiedBy>Elsa Abro</cp:lastModifiedBy>
  <cp:revision>3</cp:revision>
  <dcterms:created xsi:type="dcterms:W3CDTF">2022-02-01T06:51:00Z</dcterms:created>
  <dcterms:modified xsi:type="dcterms:W3CDTF">2022-03-24T13:02:00Z</dcterms:modified>
</cp:coreProperties>
</file>